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42F3C" w14:textId="0563C197" w:rsidR="00212031" w:rsidRDefault="00212031" w:rsidP="00212031">
      <w:pPr>
        <w:jc w:val="center"/>
        <w:rPr>
          <w:b/>
          <w:bCs/>
        </w:rPr>
      </w:pPr>
      <w:r>
        <w:rPr>
          <w:b/>
          <w:bCs/>
        </w:rPr>
        <w:t>Terms and Conditions</w:t>
      </w:r>
    </w:p>
    <w:p w14:paraId="5737A168" w14:textId="77777777" w:rsidR="00212031" w:rsidRDefault="00212031" w:rsidP="00DC20E1">
      <w:pPr>
        <w:rPr>
          <w:b/>
          <w:bCs/>
        </w:rPr>
      </w:pPr>
    </w:p>
    <w:p w14:paraId="2D0206CA" w14:textId="0314FCEC" w:rsidR="00DC20E1" w:rsidRPr="00DC20E1" w:rsidRDefault="00DC20E1" w:rsidP="00DC20E1">
      <w:pPr>
        <w:rPr>
          <w:b/>
          <w:bCs/>
        </w:rPr>
      </w:pPr>
      <w:r w:rsidRPr="00DC20E1">
        <w:rPr>
          <w:b/>
          <w:bCs/>
        </w:rPr>
        <w:t>1. Ticket Purchase and Payment</w:t>
      </w:r>
    </w:p>
    <w:p w14:paraId="41CB3E9C" w14:textId="521F96F4" w:rsidR="00DC20E1" w:rsidRPr="00DC20E1" w:rsidRDefault="00DC20E1" w:rsidP="00DC20E1">
      <w:pPr>
        <w:numPr>
          <w:ilvl w:val="0"/>
          <w:numId w:val="1"/>
        </w:numPr>
      </w:pPr>
      <w:r w:rsidRPr="00DC20E1">
        <w:rPr>
          <w:b/>
          <w:bCs/>
        </w:rPr>
        <w:t>Eligibility</w:t>
      </w:r>
      <w:r w:rsidRPr="00DC20E1">
        <w:t xml:space="preserve">: </w:t>
      </w:r>
      <w:r w:rsidR="009C2E70">
        <w:t xml:space="preserve">Anyone under 21 years of age must be accompanied by someone 21 years old or older. </w:t>
      </w:r>
      <w:r w:rsidRPr="00DC20E1">
        <w:t>By purchasing a ticket, you confirm that you meet this requirement.</w:t>
      </w:r>
    </w:p>
    <w:p w14:paraId="2D2DCE99" w14:textId="628CCF90" w:rsidR="00DC20E1" w:rsidRPr="00DC20E1" w:rsidRDefault="00DC20E1" w:rsidP="00DC20E1">
      <w:pPr>
        <w:numPr>
          <w:ilvl w:val="0"/>
          <w:numId w:val="1"/>
        </w:numPr>
      </w:pPr>
      <w:r w:rsidRPr="00DC20E1">
        <w:rPr>
          <w:b/>
          <w:bCs/>
        </w:rPr>
        <w:t>Pricing</w:t>
      </w:r>
      <w:r w:rsidRPr="00DC20E1">
        <w:t xml:space="preserve">: All ticket prices are stated in </w:t>
      </w:r>
      <w:r>
        <w:t>dollars</w:t>
      </w:r>
      <w:r w:rsidRPr="00DC20E1">
        <w:t xml:space="preserve"> and are exclusive of any applicable taxes, service fees, or additional charges. The ticket price is final and non-refundable</w:t>
      </w:r>
      <w:r>
        <w:t>.</w:t>
      </w:r>
    </w:p>
    <w:p w14:paraId="515B9AF3" w14:textId="1141823D" w:rsidR="00DC20E1" w:rsidRPr="00DC20E1" w:rsidRDefault="00DC20E1" w:rsidP="00DC20E1">
      <w:pPr>
        <w:numPr>
          <w:ilvl w:val="0"/>
          <w:numId w:val="1"/>
        </w:numPr>
      </w:pPr>
      <w:r w:rsidRPr="00DC20E1">
        <w:rPr>
          <w:b/>
          <w:bCs/>
        </w:rPr>
        <w:t>Payment</w:t>
      </w:r>
      <w:r w:rsidRPr="00DC20E1">
        <w:t xml:space="preserve">: Payment for tickets must be made via the available payment methods at the time of purchase. Upon successful transaction, your ticket will be </w:t>
      </w:r>
      <w:r>
        <w:t>stored</w:t>
      </w:r>
      <w:r w:rsidRPr="00DC20E1">
        <w:t xml:space="preserve"> electronically</w:t>
      </w:r>
      <w:r>
        <w:t xml:space="preserve"> with the organization</w:t>
      </w:r>
      <w:r w:rsidRPr="00DC20E1">
        <w:t>.</w:t>
      </w:r>
      <w:r>
        <w:t xml:space="preserve"> No physical tickets will be distributed.</w:t>
      </w:r>
    </w:p>
    <w:p w14:paraId="42542E2D" w14:textId="77777777" w:rsidR="00DC20E1" w:rsidRPr="00DC20E1" w:rsidRDefault="00DC20E1" w:rsidP="00DC20E1">
      <w:pPr>
        <w:rPr>
          <w:b/>
          <w:bCs/>
        </w:rPr>
      </w:pPr>
      <w:r w:rsidRPr="00DC20E1">
        <w:rPr>
          <w:b/>
          <w:bCs/>
        </w:rPr>
        <w:t>2. Refunds, Cancellations, and Rescheduling</w:t>
      </w:r>
    </w:p>
    <w:p w14:paraId="327C3C48" w14:textId="77777777" w:rsidR="00DC20E1" w:rsidRPr="00DC20E1" w:rsidRDefault="00DC20E1" w:rsidP="00DC20E1">
      <w:pPr>
        <w:numPr>
          <w:ilvl w:val="0"/>
          <w:numId w:val="2"/>
        </w:numPr>
      </w:pPr>
      <w:r w:rsidRPr="00DC20E1">
        <w:rPr>
          <w:b/>
          <w:bCs/>
        </w:rPr>
        <w:t>Refund Policy</w:t>
      </w:r>
      <w:r w:rsidRPr="00DC20E1">
        <w:t>: All ticket sales are final. Tickets are non-refundable, except in the case that the Event is canceled by Shifting Gears Inc.</w:t>
      </w:r>
    </w:p>
    <w:p w14:paraId="63215804" w14:textId="436BA79D" w:rsidR="00DC20E1" w:rsidRPr="00DC20E1" w:rsidRDefault="00DC20E1" w:rsidP="00DC20E1">
      <w:pPr>
        <w:numPr>
          <w:ilvl w:val="0"/>
          <w:numId w:val="2"/>
        </w:numPr>
      </w:pPr>
      <w:r w:rsidRPr="00DC20E1">
        <w:rPr>
          <w:b/>
          <w:bCs/>
        </w:rPr>
        <w:t>Event Cancellation</w:t>
      </w:r>
      <w:r w:rsidRPr="00DC20E1">
        <w:t>: If the Event is canceled due to unforeseen circumstances, all reasonable efforts will be made to notify ticket holders. Refunds will be issued only in the event of full cancellation.</w:t>
      </w:r>
    </w:p>
    <w:p w14:paraId="113A84B2" w14:textId="77777777" w:rsidR="00DC20E1" w:rsidRPr="00DC20E1" w:rsidRDefault="00DC20E1" w:rsidP="00DC20E1">
      <w:pPr>
        <w:numPr>
          <w:ilvl w:val="0"/>
          <w:numId w:val="2"/>
        </w:numPr>
      </w:pPr>
      <w:r w:rsidRPr="00DC20E1">
        <w:rPr>
          <w:b/>
          <w:bCs/>
        </w:rPr>
        <w:t>Event Rescheduling</w:t>
      </w:r>
      <w:r w:rsidRPr="00DC20E1">
        <w:t>: In the event of a rescheduled date, tickets will remain valid for the new date. If the new date is not suitable, the ticket holder may request a refund within 7 days of the new event announcement.</w:t>
      </w:r>
    </w:p>
    <w:p w14:paraId="0D016214" w14:textId="77777777" w:rsidR="00DC20E1" w:rsidRPr="00DC20E1" w:rsidRDefault="00DC20E1" w:rsidP="00DC20E1">
      <w:pPr>
        <w:rPr>
          <w:b/>
          <w:bCs/>
        </w:rPr>
      </w:pPr>
      <w:r w:rsidRPr="00DC20E1">
        <w:rPr>
          <w:b/>
          <w:bCs/>
        </w:rPr>
        <w:t>3. Event Details</w:t>
      </w:r>
    </w:p>
    <w:p w14:paraId="091C62B3" w14:textId="38B70ECE" w:rsidR="00DC20E1" w:rsidRPr="00DC20E1" w:rsidRDefault="00DC20E1" w:rsidP="00DC20E1">
      <w:pPr>
        <w:numPr>
          <w:ilvl w:val="0"/>
          <w:numId w:val="3"/>
        </w:numPr>
      </w:pPr>
      <w:r w:rsidRPr="00DC20E1">
        <w:rPr>
          <w:b/>
          <w:bCs/>
        </w:rPr>
        <w:t>Event Date and Location</w:t>
      </w:r>
      <w:r w:rsidRPr="00DC20E1">
        <w:t xml:space="preserve">: The Event will take place on </w:t>
      </w:r>
      <w:r w:rsidR="009C2E70">
        <w:t>October 3</w:t>
      </w:r>
      <w:r w:rsidR="009C2E70" w:rsidRPr="009C2E70">
        <w:rPr>
          <w:vertAlign w:val="superscript"/>
        </w:rPr>
        <w:t>rd</w:t>
      </w:r>
      <w:r w:rsidR="009C2E70">
        <w:t xml:space="preserve"> from 5:30pm-10:00pm</w:t>
      </w:r>
      <w:r>
        <w:t>,</w:t>
      </w:r>
      <w:r w:rsidRPr="00DC20E1">
        <w:t xml:space="preserve"> at </w:t>
      </w:r>
      <w:r w:rsidR="009C2E70">
        <w:t>Fallston Fire Hall</w:t>
      </w:r>
      <w:r w:rsidRPr="00DC20E1">
        <w:t>. Shifting Gears Inc. reserves the right to modify the Event details, including the date and location, if necessary. In such cases, ticket holders will be notified promptly.</w:t>
      </w:r>
    </w:p>
    <w:p w14:paraId="210320CE" w14:textId="4B08D06F" w:rsidR="00DC20E1" w:rsidRPr="00DC20E1" w:rsidRDefault="00DC20E1" w:rsidP="00DC20E1">
      <w:pPr>
        <w:numPr>
          <w:ilvl w:val="0"/>
          <w:numId w:val="3"/>
        </w:numPr>
      </w:pPr>
      <w:r w:rsidRPr="00DC20E1">
        <w:rPr>
          <w:b/>
          <w:bCs/>
        </w:rPr>
        <w:t>Admission</w:t>
      </w:r>
      <w:r w:rsidRPr="00DC20E1">
        <w:t xml:space="preserve">: A valid </w:t>
      </w:r>
      <w:r>
        <w:t>purchaser name</w:t>
      </w:r>
      <w:r w:rsidRPr="00DC20E1">
        <w:t xml:space="preserve"> must be presented upon entry to the Event. Tickets are non-transferable and can only be used by the person listed on the ticket.</w:t>
      </w:r>
      <w:r w:rsidR="00AC4C02">
        <w:t xml:space="preserve"> Tickets may not be resold.</w:t>
      </w:r>
    </w:p>
    <w:p w14:paraId="100E4605" w14:textId="77777777" w:rsidR="00DC20E1" w:rsidRPr="00DC20E1" w:rsidRDefault="00DC20E1" w:rsidP="00DC20E1">
      <w:pPr>
        <w:rPr>
          <w:b/>
          <w:bCs/>
        </w:rPr>
      </w:pPr>
      <w:r w:rsidRPr="00DC20E1">
        <w:rPr>
          <w:b/>
          <w:bCs/>
        </w:rPr>
        <w:t>4. Health and Safety</w:t>
      </w:r>
    </w:p>
    <w:p w14:paraId="0EA0F6BA" w14:textId="77777777" w:rsidR="00DC20E1" w:rsidRPr="00DC20E1" w:rsidRDefault="00DC20E1" w:rsidP="00DC20E1">
      <w:pPr>
        <w:numPr>
          <w:ilvl w:val="0"/>
          <w:numId w:val="4"/>
        </w:numPr>
      </w:pPr>
      <w:r w:rsidRPr="00DC20E1">
        <w:rPr>
          <w:b/>
          <w:bCs/>
        </w:rPr>
        <w:t>Compliance</w:t>
      </w:r>
      <w:r w:rsidRPr="00DC20E1">
        <w:t>: By attending the Event, you agree to comply with all applicable health and safety guidelines, including COVID-19 regulations, if applicable. This may include wearing masks, social distancing, or other safety measures.</w:t>
      </w:r>
    </w:p>
    <w:p w14:paraId="5025E6EE" w14:textId="77777777" w:rsidR="00DC20E1" w:rsidRPr="00DC20E1" w:rsidRDefault="00DC20E1" w:rsidP="00DC20E1">
      <w:pPr>
        <w:numPr>
          <w:ilvl w:val="0"/>
          <w:numId w:val="4"/>
        </w:numPr>
      </w:pPr>
      <w:r w:rsidRPr="00DC20E1">
        <w:rPr>
          <w:b/>
          <w:bCs/>
        </w:rPr>
        <w:t>Assumption of Risk</w:t>
      </w:r>
      <w:r w:rsidRPr="00DC20E1">
        <w:t>: You acknowledge and agree that your attendance at the Event is at your own risk, and Shifting Gears Inc. is not liable for any injuries or damages sustained during the Event.</w:t>
      </w:r>
    </w:p>
    <w:p w14:paraId="59191C7D" w14:textId="77777777" w:rsidR="00DC20E1" w:rsidRPr="00DC20E1" w:rsidRDefault="00DC20E1" w:rsidP="00DC20E1">
      <w:pPr>
        <w:rPr>
          <w:b/>
          <w:bCs/>
        </w:rPr>
      </w:pPr>
      <w:r w:rsidRPr="00DC20E1">
        <w:rPr>
          <w:b/>
          <w:bCs/>
        </w:rPr>
        <w:t>5. Media and Photography</w:t>
      </w:r>
    </w:p>
    <w:p w14:paraId="3366D40F" w14:textId="77777777" w:rsidR="00DC20E1" w:rsidRPr="00DC20E1" w:rsidRDefault="00DC20E1" w:rsidP="00DC20E1">
      <w:pPr>
        <w:numPr>
          <w:ilvl w:val="0"/>
          <w:numId w:val="5"/>
        </w:numPr>
      </w:pPr>
      <w:r w:rsidRPr="00DC20E1">
        <w:rPr>
          <w:b/>
          <w:bCs/>
        </w:rPr>
        <w:t>Consent to Photography and Recording</w:t>
      </w:r>
      <w:r w:rsidRPr="00DC20E1">
        <w:t>: By attending the Event, you consent to the recording of your image, likeness, and/or voice. Shifting Gears Inc. reserves the right to use such recordings for promotional, marketing, or fundraising purposes, including social media and website content.</w:t>
      </w:r>
    </w:p>
    <w:p w14:paraId="0AE20577" w14:textId="77777777" w:rsidR="00DC20E1" w:rsidRPr="00DC20E1" w:rsidRDefault="00DC20E1" w:rsidP="00DC20E1">
      <w:pPr>
        <w:numPr>
          <w:ilvl w:val="0"/>
          <w:numId w:val="5"/>
        </w:numPr>
      </w:pPr>
      <w:r w:rsidRPr="00DC20E1">
        <w:rPr>
          <w:b/>
          <w:bCs/>
        </w:rPr>
        <w:t>Prohibited Photography</w:t>
      </w:r>
      <w:r w:rsidRPr="00DC20E1">
        <w:t>: Unauthorized photography or recording of certain areas of the Event (e.g., performers, confidential presentations) may be restricted.</w:t>
      </w:r>
    </w:p>
    <w:p w14:paraId="7F2B76C5" w14:textId="703B269C" w:rsidR="00DC20E1" w:rsidRPr="00DC20E1" w:rsidRDefault="001873BD" w:rsidP="00DC20E1">
      <w:pPr>
        <w:rPr>
          <w:b/>
          <w:bCs/>
        </w:rPr>
      </w:pPr>
      <w:r>
        <w:rPr>
          <w:b/>
          <w:bCs/>
        </w:rPr>
        <w:t>6</w:t>
      </w:r>
      <w:r w:rsidR="00DC20E1" w:rsidRPr="00DC20E1">
        <w:rPr>
          <w:b/>
          <w:bCs/>
        </w:rPr>
        <w:t>. Conduct and Behavior</w:t>
      </w:r>
    </w:p>
    <w:p w14:paraId="41784E44" w14:textId="2289EDD0" w:rsidR="00DC20E1" w:rsidRPr="00DC20E1" w:rsidRDefault="00DC20E1" w:rsidP="00DC20E1">
      <w:pPr>
        <w:numPr>
          <w:ilvl w:val="0"/>
          <w:numId w:val="7"/>
        </w:numPr>
      </w:pPr>
      <w:r w:rsidRPr="00DC20E1">
        <w:rPr>
          <w:b/>
          <w:bCs/>
        </w:rPr>
        <w:lastRenderedPageBreak/>
        <w:t>Code of Conduct</w:t>
      </w:r>
      <w:r w:rsidRPr="00DC20E1">
        <w:t>: Attendees are expected to behave respectfully and follow all the rules and instructions provided by Event staff. Disruptive, abusive, or illegal behavior will result in immediate removal from the Event without refund.</w:t>
      </w:r>
    </w:p>
    <w:p w14:paraId="3F5F535B" w14:textId="2BFDBA42" w:rsidR="00DC20E1" w:rsidRPr="00DC20E1" w:rsidRDefault="00DC20E1" w:rsidP="00DC20E1">
      <w:pPr>
        <w:numPr>
          <w:ilvl w:val="0"/>
          <w:numId w:val="7"/>
        </w:numPr>
      </w:pPr>
      <w:r w:rsidRPr="00DC20E1">
        <w:rPr>
          <w:b/>
          <w:bCs/>
        </w:rPr>
        <w:t>Alcohol and Drugs</w:t>
      </w:r>
      <w:r w:rsidRPr="00DC20E1">
        <w:t>: The consumption of alcohol or illegal substances is prohibited. Violations may result in removal from the Event.</w:t>
      </w:r>
    </w:p>
    <w:p w14:paraId="470D9CEE" w14:textId="00F05B74" w:rsidR="00DC20E1" w:rsidRPr="00DC20E1" w:rsidRDefault="001873BD" w:rsidP="00DC20E1">
      <w:pPr>
        <w:rPr>
          <w:b/>
          <w:bCs/>
        </w:rPr>
      </w:pPr>
      <w:r>
        <w:rPr>
          <w:b/>
          <w:bCs/>
        </w:rPr>
        <w:t>7</w:t>
      </w:r>
      <w:r w:rsidR="00DC20E1" w:rsidRPr="00DC20E1">
        <w:rPr>
          <w:b/>
          <w:bCs/>
        </w:rPr>
        <w:t>. Liability Waiver</w:t>
      </w:r>
    </w:p>
    <w:p w14:paraId="704A2C40" w14:textId="7FEA97DF" w:rsidR="00DC20E1" w:rsidRPr="00DC20E1" w:rsidRDefault="00DC20E1" w:rsidP="00DC20E1">
      <w:pPr>
        <w:numPr>
          <w:ilvl w:val="0"/>
          <w:numId w:val="8"/>
        </w:numPr>
      </w:pPr>
      <w:r w:rsidRPr="00DC20E1">
        <w:rPr>
          <w:b/>
          <w:bCs/>
        </w:rPr>
        <w:t>Release of Liability</w:t>
      </w:r>
      <w:r w:rsidRPr="00DC20E1">
        <w:t>: By attending the Event, you agree to release Shifting Gears Inc. and its affiliates, partners, sponsors, staff, and volunteers from all liability for injury, loss, or damage to property while attending the Event.</w:t>
      </w:r>
    </w:p>
    <w:p w14:paraId="689092A0" w14:textId="77777777" w:rsidR="00DC20E1" w:rsidRPr="00DC20E1" w:rsidRDefault="00DC20E1" w:rsidP="00DC20E1">
      <w:pPr>
        <w:numPr>
          <w:ilvl w:val="0"/>
          <w:numId w:val="8"/>
        </w:numPr>
      </w:pPr>
      <w:r w:rsidRPr="00DC20E1">
        <w:rPr>
          <w:b/>
          <w:bCs/>
        </w:rPr>
        <w:t>Limitation of Liability</w:t>
      </w:r>
      <w:r w:rsidRPr="00DC20E1">
        <w:t>: In no event will Shifting Gears Inc. be held liable for any direct, indirect, incidental, special, or consequential damages arising out of your attendance at the Event.</w:t>
      </w:r>
    </w:p>
    <w:p w14:paraId="0D55FC3D" w14:textId="01AEEC39" w:rsidR="00DC20E1" w:rsidRPr="00DC20E1" w:rsidRDefault="001873BD" w:rsidP="00DC20E1">
      <w:pPr>
        <w:rPr>
          <w:b/>
          <w:bCs/>
        </w:rPr>
      </w:pPr>
      <w:r>
        <w:rPr>
          <w:b/>
          <w:bCs/>
        </w:rPr>
        <w:t>8</w:t>
      </w:r>
      <w:r w:rsidR="00DC20E1" w:rsidRPr="00DC20E1">
        <w:rPr>
          <w:b/>
          <w:bCs/>
        </w:rPr>
        <w:t>. Fundraising and Donations</w:t>
      </w:r>
    </w:p>
    <w:p w14:paraId="36BA6A28" w14:textId="351DC8A7" w:rsidR="00DC20E1" w:rsidRPr="00DC20E1" w:rsidRDefault="00DC20E1" w:rsidP="00DC20E1">
      <w:pPr>
        <w:numPr>
          <w:ilvl w:val="0"/>
          <w:numId w:val="9"/>
        </w:numPr>
      </w:pPr>
      <w:r w:rsidRPr="00DC20E1">
        <w:rPr>
          <w:b/>
          <w:bCs/>
        </w:rPr>
        <w:t>Charity Contributions</w:t>
      </w:r>
      <w:r w:rsidRPr="00DC20E1">
        <w:t xml:space="preserve">: Proceeds from the Event will support Shifting Gears Inc.'s nonprofit mission. Donations made during the Event are non-refundable. For donation-related inquiries, please contact </w:t>
      </w:r>
      <w:r>
        <w:t>dianalibertogrove@shiftinggearsmd.org.</w:t>
      </w:r>
    </w:p>
    <w:p w14:paraId="28874AA3" w14:textId="6B33F177" w:rsidR="00DC20E1" w:rsidRPr="00DC20E1" w:rsidRDefault="001873BD" w:rsidP="00DC20E1">
      <w:pPr>
        <w:rPr>
          <w:b/>
          <w:bCs/>
        </w:rPr>
      </w:pPr>
      <w:r>
        <w:rPr>
          <w:b/>
          <w:bCs/>
        </w:rPr>
        <w:t>9</w:t>
      </w:r>
      <w:r w:rsidR="00DC20E1" w:rsidRPr="00DC20E1">
        <w:rPr>
          <w:b/>
          <w:bCs/>
        </w:rPr>
        <w:t>. Privacy and Data Collection</w:t>
      </w:r>
    </w:p>
    <w:p w14:paraId="0917EF9B" w14:textId="77777777" w:rsidR="00DC20E1" w:rsidRPr="00DC20E1" w:rsidRDefault="00DC20E1" w:rsidP="006D585D">
      <w:pPr>
        <w:numPr>
          <w:ilvl w:val="0"/>
          <w:numId w:val="10"/>
        </w:numPr>
        <w:rPr>
          <w:b/>
          <w:bCs/>
        </w:rPr>
      </w:pPr>
      <w:r w:rsidRPr="00DC20E1">
        <w:rPr>
          <w:b/>
          <w:bCs/>
        </w:rPr>
        <w:t>Personal Information</w:t>
      </w:r>
      <w:r w:rsidRPr="00DC20E1">
        <w:t xml:space="preserve">: By purchasing a ticket, you consent to the collection of your personal information for the purpose of processing your ticket order, communicating event updates, and sending fundraising communications. </w:t>
      </w:r>
    </w:p>
    <w:p w14:paraId="67F0C76C" w14:textId="5963E379" w:rsidR="00DC20E1" w:rsidRPr="00DC20E1" w:rsidRDefault="00DC20E1" w:rsidP="00DC20E1">
      <w:pPr>
        <w:rPr>
          <w:b/>
          <w:bCs/>
        </w:rPr>
      </w:pPr>
      <w:r w:rsidRPr="00DC20E1">
        <w:rPr>
          <w:b/>
          <w:bCs/>
        </w:rPr>
        <w:t>1</w:t>
      </w:r>
      <w:r w:rsidR="001873BD">
        <w:rPr>
          <w:b/>
          <w:bCs/>
        </w:rPr>
        <w:t>0</w:t>
      </w:r>
      <w:r w:rsidRPr="00DC20E1">
        <w:rPr>
          <w:b/>
          <w:bCs/>
        </w:rPr>
        <w:t>. Governing Law</w:t>
      </w:r>
    </w:p>
    <w:p w14:paraId="1B1F6CE1" w14:textId="252FF3B4" w:rsidR="00DC20E1" w:rsidRPr="00DC20E1" w:rsidRDefault="00DC20E1" w:rsidP="00DC20E1">
      <w:pPr>
        <w:numPr>
          <w:ilvl w:val="0"/>
          <w:numId w:val="11"/>
        </w:numPr>
      </w:pPr>
      <w:r w:rsidRPr="00DC20E1">
        <w:rPr>
          <w:b/>
          <w:bCs/>
        </w:rPr>
        <w:t>Jurisdiction</w:t>
      </w:r>
      <w:r w:rsidRPr="00DC20E1">
        <w:t xml:space="preserve">: These terms and conditions are governed by and construed in accordance with the laws of </w:t>
      </w:r>
      <w:r>
        <w:t>Harford County, Maryland</w:t>
      </w:r>
      <w:r w:rsidRPr="00DC20E1">
        <w:t>. Any disputes arising from these terms will be subject to the exclusive jurisdiction of the courts located in</w:t>
      </w:r>
      <w:r>
        <w:t xml:space="preserve"> Harford County</w:t>
      </w:r>
      <w:r w:rsidRPr="00DC20E1">
        <w:t>.</w:t>
      </w:r>
    </w:p>
    <w:p w14:paraId="1FA0A3C5" w14:textId="5AB86203" w:rsidR="00DC20E1" w:rsidRPr="00DC20E1" w:rsidRDefault="00DC20E1" w:rsidP="00DC20E1">
      <w:pPr>
        <w:rPr>
          <w:b/>
          <w:bCs/>
        </w:rPr>
      </w:pPr>
      <w:r w:rsidRPr="00DC20E1">
        <w:rPr>
          <w:b/>
          <w:bCs/>
        </w:rPr>
        <w:t>1</w:t>
      </w:r>
      <w:r w:rsidR="001873BD">
        <w:rPr>
          <w:b/>
          <w:bCs/>
        </w:rPr>
        <w:t>1</w:t>
      </w:r>
      <w:r w:rsidRPr="00DC20E1">
        <w:rPr>
          <w:b/>
          <w:bCs/>
        </w:rPr>
        <w:t>. Severability</w:t>
      </w:r>
    </w:p>
    <w:p w14:paraId="70B78099" w14:textId="77777777" w:rsidR="00DC20E1" w:rsidRPr="00DC20E1" w:rsidRDefault="00DC20E1" w:rsidP="00DC20E1">
      <w:pPr>
        <w:numPr>
          <w:ilvl w:val="0"/>
          <w:numId w:val="12"/>
        </w:numPr>
      </w:pPr>
      <w:r w:rsidRPr="00DC20E1">
        <w:rPr>
          <w:b/>
          <w:bCs/>
        </w:rPr>
        <w:t>Enforceability</w:t>
      </w:r>
      <w:r w:rsidRPr="00DC20E1">
        <w:t>: If any provision of these terms and conditions is found to be invalid or unenforceable, the remainder of the terms will continue in full force and effect.</w:t>
      </w:r>
    </w:p>
    <w:p w14:paraId="3430701E" w14:textId="77777777" w:rsidR="00E6736F" w:rsidRDefault="00E6736F"/>
    <w:sectPr w:rsidR="00E6736F" w:rsidSect="00DC20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66215"/>
    <w:multiLevelType w:val="multilevel"/>
    <w:tmpl w:val="1D2A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4391C"/>
    <w:multiLevelType w:val="multilevel"/>
    <w:tmpl w:val="443E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146E3"/>
    <w:multiLevelType w:val="multilevel"/>
    <w:tmpl w:val="7246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92DC2"/>
    <w:multiLevelType w:val="multilevel"/>
    <w:tmpl w:val="2B34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C0E6F"/>
    <w:multiLevelType w:val="multilevel"/>
    <w:tmpl w:val="D43A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A756F9"/>
    <w:multiLevelType w:val="multilevel"/>
    <w:tmpl w:val="B5C0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DC7813"/>
    <w:multiLevelType w:val="multilevel"/>
    <w:tmpl w:val="9B98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F27070"/>
    <w:multiLevelType w:val="multilevel"/>
    <w:tmpl w:val="84D8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D11D4"/>
    <w:multiLevelType w:val="multilevel"/>
    <w:tmpl w:val="2D0E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83B3A"/>
    <w:multiLevelType w:val="multilevel"/>
    <w:tmpl w:val="C030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6A40A2"/>
    <w:multiLevelType w:val="multilevel"/>
    <w:tmpl w:val="9ACA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C36043"/>
    <w:multiLevelType w:val="multilevel"/>
    <w:tmpl w:val="4486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821720">
    <w:abstractNumId w:val="4"/>
  </w:num>
  <w:num w:numId="2" w16cid:durableId="506284876">
    <w:abstractNumId w:val="5"/>
  </w:num>
  <w:num w:numId="3" w16cid:durableId="415632223">
    <w:abstractNumId w:val="10"/>
  </w:num>
  <w:num w:numId="4" w16cid:durableId="620890456">
    <w:abstractNumId w:val="9"/>
  </w:num>
  <w:num w:numId="5" w16cid:durableId="2134444859">
    <w:abstractNumId w:val="3"/>
  </w:num>
  <w:num w:numId="6" w16cid:durableId="1649554500">
    <w:abstractNumId w:val="1"/>
  </w:num>
  <w:num w:numId="7" w16cid:durableId="1759446192">
    <w:abstractNumId w:val="6"/>
  </w:num>
  <w:num w:numId="8" w16cid:durableId="739786725">
    <w:abstractNumId w:val="11"/>
  </w:num>
  <w:num w:numId="9" w16cid:durableId="1637025122">
    <w:abstractNumId w:val="7"/>
  </w:num>
  <w:num w:numId="10" w16cid:durableId="63308719">
    <w:abstractNumId w:val="2"/>
  </w:num>
  <w:num w:numId="11" w16cid:durableId="392780278">
    <w:abstractNumId w:val="0"/>
  </w:num>
  <w:num w:numId="12" w16cid:durableId="1586525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E1"/>
    <w:rsid w:val="001873BD"/>
    <w:rsid w:val="00212031"/>
    <w:rsid w:val="003C1E7F"/>
    <w:rsid w:val="004441FF"/>
    <w:rsid w:val="004A5DE7"/>
    <w:rsid w:val="00520AA1"/>
    <w:rsid w:val="005B09CC"/>
    <w:rsid w:val="00833FA0"/>
    <w:rsid w:val="009C2E70"/>
    <w:rsid w:val="00AC4C02"/>
    <w:rsid w:val="00BA6392"/>
    <w:rsid w:val="00DC20E1"/>
    <w:rsid w:val="00E6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F5C7"/>
  <w15:chartTrackingRefBased/>
  <w15:docId w15:val="{4B7207C0-6192-4777-9928-916E5FD4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0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0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0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0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0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0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0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0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0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0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0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0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0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0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0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0E1"/>
    <w:rPr>
      <w:rFonts w:eastAsiaTheme="majorEastAsia" w:cstheme="majorBidi"/>
      <w:color w:val="272727" w:themeColor="text1" w:themeTint="D8"/>
    </w:rPr>
  </w:style>
  <w:style w:type="paragraph" w:styleId="Title">
    <w:name w:val="Title"/>
    <w:basedOn w:val="Normal"/>
    <w:next w:val="Normal"/>
    <w:link w:val="TitleChar"/>
    <w:uiPriority w:val="10"/>
    <w:qFormat/>
    <w:rsid w:val="00DC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0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0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0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0E1"/>
    <w:pPr>
      <w:spacing w:before="160"/>
      <w:jc w:val="center"/>
    </w:pPr>
    <w:rPr>
      <w:i/>
      <w:iCs/>
      <w:color w:val="404040" w:themeColor="text1" w:themeTint="BF"/>
    </w:rPr>
  </w:style>
  <w:style w:type="character" w:customStyle="1" w:styleId="QuoteChar">
    <w:name w:val="Quote Char"/>
    <w:basedOn w:val="DefaultParagraphFont"/>
    <w:link w:val="Quote"/>
    <w:uiPriority w:val="29"/>
    <w:rsid w:val="00DC20E1"/>
    <w:rPr>
      <w:i/>
      <w:iCs/>
      <w:color w:val="404040" w:themeColor="text1" w:themeTint="BF"/>
    </w:rPr>
  </w:style>
  <w:style w:type="paragraph" w:styleId="ListParagraph">
    <w:name w:val="List Paragraph"/>
    <w:basedOn w:val="Normal"/>
    <w:uiPriority w:val="34"/>
    <w:qFormat/>
    <w:rsid w:val="00DC20E1"/>
    <w:pPr>
      <w:ind w:left="720"/>
      <w:contextualSpacing/>
    </w:pPr>
  </w:style>
  <w:style w:type="character" w:styleId="IntenseEmphasis">
    <w:name w:val="Intense Emphasis"/>
    <w:basedOn w:val="DefaultParagraphFont"/>
    <w:uiPriority w:val="21"/>
    <w:qFormat/>
    <w:rsid w:val="00DC20E1"/>
    <w:rPr>
      <w:i/>
      <w:iCs/>
      <w:color w:val="0F4761" w:themeColor="accent1" w:themeShade="BF"/>
    </w:rPr>
  </w:style>
  <w:style w:type="paragraph" w:styleId="IntenseQuote">
    <w:name w:val="Intense Quote"/>
    <w:basedOn w:val="Normal"/>
    <w:next w:val="Normal"/>
    <w:link w:val="IntenseQuoteChar"/>
    <w:uiPriority w:val="30"/>
    <w:qFormat/>
    <w:rsid w:val="00DC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0E1"/>
    <w:rPr>
      <w:i/>
      <w:iCs/>
      <w:color w:val="0F4761" w:themeColor="accent1" w:themeShade="BF"/>
    </w:rPr>
  </w:style>
  <w:style w:type="character" w:styleId="IntenseReference">
    <w:name w:val="Intense Reference"/>
    <w:basedOn w:val="DefaultParagraphFont"/>
    <w:uiPriority w:val="32"/>
    <w:qFormat/>
    <w:rsid w:val="00DC20E1"/>
    <w:rPr>
      <w:b/>
      <w:bCs/>
      <w:smallCaps/>
      <w:color w:val="0F4761" w:themeColor="accent1" w:themeShade="BF"/>
      <w:spacing w:val="5"/>
    </w:rPr>
  </w:style>
  <w:style w:type="character" w:styleId="CommentReference">
    <w:name w:val="annotation reference"/>
    <w:basedOn w:val="DefaultParagraphFont"/>
    <w:uiPriority w:val="99"/>
    <w:semiHidden/>
    <w:unhideWhenUsed/>
    <w:rsid w:val="00AC4C02"/>
    <w:rPr>
      <w:sz w:val="16"/>
      <w:szCs w:val="16"/>
    </w:rPr>
  </w:style>
  <w:style w:type="paragraph" w:styleId="CommentText">
    <w:name w:val="annotation text"/>
    <w:basedOn w:val="Normal"/>
    <w:link w:val="CommentTextChar"/>
    <w:uiPriority w:val="99"/>
    <w:unhideWhenUsed/>
    <w:rsid w:val="00AC4C02"/>
    <w:pPr>
      <w:spacing w:line="240" w:lineRule="auto"/>
    </w:pPr>
    <w:rPr>
      <w:sz w:val="20"/>
      <w:szCs w:val="20"/>
    </w:rPr>
  </w:style>
  <w:style w:type="character" w:customStyle="1" w:styleId="CommentTextChar">
    <w:name w:val="Comment Text Char"/>
    <w:basedOn w:val="DefaultParagraphFont"/>
    <w:link w:val="CommentText"/>
    <w:uiPriority w:val="99"/>
    <w:rsid w:val="00AC4C02"/>
    <w:rPr>
      <w:sz w:val="20"/>
      <w:szCs w:val="20"/>
    </w:rPr>
  </w:style>
  <w:style w:type="paragraph" w:styleId="CommentSubject">
    <w:name w:val="annotation subject"/>
    <w:basedOn w:val="CommentText"/>
    <w:next w:val="CommentText"/>
    <w:link w:val="CommentSubjectChar"/>
    <w:uiPriority w:val="99"/>
    <w:semiHidden/>
    <w:unhideWhenUsed/>
    <w:rsid w:val="00AC4C02"/>
    <w:rPr>
      <w:b/>
      <w:bCs/>
    </w:rPr>
  </w:style>
  <w:style w:type="character" w:customStyle="1" w:styleId="CommentSubjectChar">
    <w:name w:val="Comment Subject Char"/>
    <w:basedOn w:val="CommentTextChar"/>
    <w:link w:val="CommentSubject"/>
    <w:uiPriority w:val="99"/>
    <w:semiHidden/>
    <w:rsid w:val="00AC4C02"/>
    <w:rPr>
      <w:b/>
      <w:bCs/>
      <w:sz w:val="20"/>
      <w:szCs w:val="20"/>
    </w:rPr>
  </w:style>
  <w:style w:type="paragraph" w:styleId="Revision">
    <w:name w:val="Revision"/>
    <w:hidden/>
    <w:uiPriority w:val="99"/>
    <w:semiHidden/>
    <w:rsid w:val="00AC4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668962">
      <w:bodyDiv w:val="1"/>
      <w:marLeft w:val="0"/>
      <w:marRight w:val="0"/>
      <w:marTop w:val="0"/>
      <w:marBottom w:val="0"/>
      <w:divBdr>
        <w:top w:val="none" w:sz="0" w:space="0" w:color="auto"/>
        <w:left w:val="none" w:sz="0" w:space="0" w:color="auto"/>
        <w:bottom w:val="none" w:sz="0" w:space="0" w:color="auto"/>
        <w:right w:val="none" w:sz="0" w:space="0" w:color="auto"/>
      </w:divBdr>
    </w:div>
    <w:div w:id="210908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 I M A N A G E _ D M S ! 5 8 6 2 8 9 9 . 1 < / d o c u m e n t i d >  
     < s e n d e r i d > M A N D E R S O N < / s e n d e r i d >  
     < s e n d e r e m a i l > M A N D E R S O N @ P K L A W . C O M < / s e n d e r e m a i l >  
     < l a s t m o d i f i e d > 2 0 2 5 - 0 3 - 1 2 T 0 9 : 2 4 : 0 0 . 0 0 0 0 0 0 0 - 0 4 : 0 0 < / l a s t m o d i f i e d >  
     < d a t a b a s e > I M A N A G E _ D M S < / d a t a b a s e >  
 < / p r o p e r t i e s > 
</file>

<file path=customXml/itemProps1.xml><?xml version="1.0" encoding="utf-8"?>
<ds:datastoreItem xmlns:ds="http://schemas.openxmlformats.org/officeDocument/2006/customXml" ds:itemID="{5DE571D7-7037-4E04-9AC4-CDBFB0D66AB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Harford County Public Schools</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Liberto, Diana</dc:creator>
  <cp:lastModifiedBy>Liberto, Diana</cp:lastModifiedBy>
  <cp:revision>2</cp:revision>
  <dcterms:created xsi:type="dcterms:W3CDTF">2025-06-24T20:42:00Z</dcterms:created>
  <dcterms:modified xsi:type="dcterms:W3CDTF">2025-06-24T20:42:00Z</dcterms:modified>
</cp:coreProperties>
</file>